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第一届拉萨市文明家庭申报表</w:t>
      </w:r>
    </w:p>
    <w:tbl>
      <w:tblPr>
        <w:tblStyle w:val="5"/>
        <w:tblW w:w="8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66"/>
        <w:gridCol w:w="6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top"/>
          </w:tcPr>
          <w:p>
            <w:pPr>
              <w:spacing w:line="576" w:lineRule="exact"/>
              <w:rPr>
                <w:rFonts w:hint="eastAsia"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家庭名称</w:t>
            </w:r>
          </w:p>
        </w:tc>
        <w:tc>
          <w:tcPr>
            <w:tcW w:w="6855" w:type="dxa"/>
            <w:vAlign w:val="top"/>
          </w:tcPr>
          <w:p>
            <w:pPr>
              <w:spacing w:line="576" w:lineRule="exact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尊珠家庭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spacing w:line="576" w:lineRule="exact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家庭地址</w:t>
            </w:r>
          </w:p>
        </w:tc>
        <w:tc>
          <w:tcPr>
            <w:tcW w:w="6855" w:type="dxa"/>
          </w:tcPr>
          <w:p>
            <w:pPr>
              <w:spacing w:line="576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林周县松盘乡白定村那玛组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庭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主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要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事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迹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snapToGrid w:val="0"/>
              <w:spacing w:line="0" w:lineRule="atLeast"/>
              <w:ind w:firstLine="482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全村闻名的“和事佬”。</w:t>
            </w:r>
            <w:r>
              <w:rPr>
                <w:rFonts w:hint="eastAsia" w:ascii="仿宋_GB2312" w:hAnsi="楷体" w:eastAsia="仿宋_GB2312"/>
                <w:sz w:val="24"/>
              </w:rPr>
              <w:t>村民们发生了邻里纠纷、田地纠纷甚至家庭矛盾，都爱找他来调解。尊珠在处理纠纷时，从不武断，在公正公平的原则下，更有一套独特灵活的方法：他把矛盾放在一边，先摸清矛盾双方的性格，然后和两方分别详细了解情况，分别做工作，最后作为中间人，将双方叫到一块商量，矛盾往往迎刃而解。调解打架斗殴，摆平家务事，使他成了法庭的“编外调解员”，他充分发挥了一个党员的政治热情和聪明才智，为广大群众办了实实在在的好事。尊珠知道，土地是农民最基本的生活保障，解决好农村土地纠纷，就是维护和关心农民的切身利益。他在处理这类纠纷时，一贯坚持一个原则：土地不能撂荒。就是这个原则，使他得到了广大村民的称赞，在解决一些有可能造成土地撂荒的纠纷的时候，经常能得到“一锤定音”的效果。</w:t>
            </w:r>
          </w:p>
          <w:p>
            <w:pPr>
              <w:snapToGrid w:val="0"/>
              <w:spacing w:line="0" w:lineRule="atLeas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   </w:t>
            </w:r>
            <w:r>
              <w:rPr>
                <w:rFonts w:hint="eastAsia" w:ascii="楷体_GB2312" w:hAnsi="楷体" w:eastAsia="楷体_GB2312"/>
                <w:b/>
                <w:sz w:val="24"/>
              </w:rPr>
              <w:t>尊老助人的模范。</w:t>
            </w:r>
            <w:r>
              <w:rPr>
                <w:rFonts w:hint="eastAsia" w:ascii="仿宋_GB2312" w:hAnsi="楷体" w:eastAsia="仿宋_GB2312"/>
                <w:sz w:val="24"/>
              </w:rPr>
              <w:t>2015年贫困户普布因为购买农耕机，花了很多钱，连春耕都负担不起，尊珠知道后二话没说拿出1000元让普布先安排春耕。现在很多年轻人都在外打工，冬闲时节，尊珠会徒步转村看看，为那些没劳力的留守老人排忧解难。他总是以“与人为善”的心态对待每一个人，把党组织的温暖通过自己传输给每位群众；在参加组织活动，特别是开展结对帮扶活动时，他始终积极主动，不计得失，用自己的爱心让困难群众感受党的温暖，用自身的言行感召周围的同志，让“党员”这一光荣称号在自己身上闪耀发光。尊珠非常关注困难党员、老党员们的生活情况。去年“五一”，尊珠特地提上菜前往低保户加略家中看望，尊珠认为，老党员们为新中国的诞生和经济建设立过功、出过力，做出了不可磨灭的贡献，值得全社会的尊重和关心。他把每一位老党员、优秀党员当作自己的折射镜，树立自我的人格魅力，无论是工作还是生活中都力求率先垂范，发挥着一名共产党员应有的先锋模范作用。</w:t>
            </w:r>
          </w:p>
          <w:p>
            <w:pPr>
              <w:snapToGrid w:val="0"/>
              <w:spacing w:line="0" w:lineRule="atLeast"/>
              <w:ind w:firstLine="48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身先士卒的领头人。</w:t>
            </w:r>
            <w:r>
              <w:rPr>
                <w:rFonts w:hint="eastAsia" w:ascii="仿宋_GB2312" w:hAnsi="楷体" w:eastAsia="仿宋_GB2312"/>
                <w:sz w:val="24"/>
              </w:rPr>
              <w:t>村里有事，尊珠总是吃苦在前，以身作则。白定村电网的线路较长，今年1月，大风吹倒了两根电线杆，当他知道电管站这个时候特别忙，一时半会儿来不了时，就主动召集了2个村民，把电线杆扶正避免了断电的危险，受到了电管站的赞扬。尊珠时刻用党员的标准严格衡量、约束自己的言行，不断增强党的观念，加强党性修养，按照党章的规定履行党员义务，严格遵守党的纪律，以新时期保持共产党员先进性的具体要求鞭策自己，每次开会，他从不会只说好话，而是有意见就提，有建议就讲，毫无保留。一路走来，尊珠党龄已有7年，用他自己的话来说，是“从入党那天起，应了一辈子事，从不吃群众的，不喝群众的，公公道道做人，认认真真做事”。他说：“咱们的党是好党，党要想把事情做好，必须要充分发挥党员、党组织的作用。”他认为，只有把农村无职党员的原动力充分激发出来，党组织的凝聚力才能大大增强，党组织的吸引力才能快速扩张、党组织的战斗力才能大幅提高。他的事迹也得到了村民们的肯定，作为一个农村党员，尊珠用实际行动践行着共产党员的誓言，在这片土地上，实现了一个普通共产党员的光辉理想。</w:t>
            </w:r>
          </w:p>
          <w:p>
            <w:pPr>
              <w:snapToGrid w:val="0"/>
              <w:spacing w:line="0" w:lineRule="atLeast"/>
              <w:ind w:firstLine="480"/>
              <w:rPr>
                <w:rFonts w:ascii="仿宋_GB2312" w:hAnsi="楷体" w:eastAsia="仿宋_GB2312"/>
                <w:sz w:val="24"/>
              </w:rPr>
            </w:pPr>
          </w:p>
        </w:tc>
      </w:tr>
    </w:tbl>
    <w:p>
      <w:pPr>
        <w:spacing w:line="38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001"/>
    <w:rsid w:val="00002DD9"/>
    <w:rsid w:val="000B1604"/>
    <w:rsid w:val="00112840"/>
    <w:rsid w:val="001B5A77"/>
    <w:rsid w:val="001E587E"/>
    <w:rsid w:val="00353987"/>
    <w:rsid w:val="00384644"/>
    <w:rsid w:val="00422868"/>
    <w:rsid w:val="00652001"/>
    <w:rsid w:val="007268C6"/>
    <w:rsid w:val="0079091E"/>
    <w:rsid w:val="00892A16"/>
    <w:rsid w:val="00A126DB"/>
    <w:rsid w:val="00A71FFF"/>
    <w:rsid w:val="00B51142"/>
    <w:rsid w:val="00BE1CEF"/>
    <w:rsid w:val="00C83B48"/>
    <w:rsid w:val="00DF679D"/>
    <w:rsid w:val="00E41DA5"/>
    <w:rsid w:val="00F92330"/>
    <w:rsid w:val="00FF3C20"/>
    <w:rsid w:val="0F304C51"/>
    <w:rsid w:val="10280069"/>
    <w:rsid w:val="295C49BC"/>
    <w:rsid w:val="35D81246"/>
    <w:rsid w:val="61887D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Char Char Char Char Char Char Char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227</Words>
  <Characters>1294</Characters>
  <Lines>10</Lines>
  <Paragraphs>3</Paragraphs>
  <TotalTime>0</TotalTime>
  <ScaleCrop>false</ScaleCrop>
  <LinksUpToDate>false</LinksUpToDate>
  <CharactersWithSpaces>1518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2017-06-06T13:07:00Z</dcterms:created>
  <dc:creator>Windows 用户</dc:creator>
  <cp:lastModifiedBy>陈仪平呀</cp:lastModifiedBy>
  <dcterms:modified xsi:type="dcterms:W3CDTF">2018-08-07T04:03:31Z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